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1A5276"/>
          <w:spacing w:val="20"/>
          <w:sz w:val="15"/>
          <w:szCs w:val="15"/>
        </w:rPr>
        <w:t xml:space="preserve">DIMENSION 1 — WHO ARE WE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2 · Core Values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Define How You Operate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Core Values are the authentic, foundational beliefs that guide how your company behaves and makes decisions every day. They are not aspirational slogans — they are the specific, observable behaviors you are willing to hire, manage, and make decisions by.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5276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Enduring, authentic, and behavioral — they translate into observable actions, not posters.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Few in number — most companies land on 3–5 values; more dilutes their power.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Distinctive — they define what makes this company different, not generic traits like “integrity.”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Not a wish list — they reflect who the company actually is, including under pressure.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5276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Provide a decision-making framework when policy and process fall short.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Simplify hiring by giving leaders clear, consistent cultural criteria.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Strengthen accountability — values violations become visible and addressable.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1A5276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Build psychological safety and trust when values are genuinely lived, not just stated.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1A5276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Assemble a cross-functional group of 8–12 people spanning roles and tenure.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Mine the past: peak moments, tough calls, and patterns in who's been hired, celebrated, and let go.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Use storytelling prompts (“Describe a colleague who represents what we stand for”) to surface themes.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Test each candidate value: would we still hold it if it cost us something? Is the opposite obviously bad (too generic)?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Pressure-test drafts with employees broadly before finalizing, and revise based on honest feedback.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1A5276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Define 3–5 specific behavioral anchors per value, then embed values into hiring, reviews, and recognition.</w:t>
      </w:r>
    </w:p>
    <w:p>
      <w:pPr>
        <w:spacing w:after="0" w:before="200"/>
      </w:pPr>
    </w:p>
    <w:tbl>
      <w:tblPr>
        <w:tblW w:type="dxa" w:w="9350"/>
        <w:tblBorders>
          <w:top w:val="single" w:color="1A5276" w:sz="4"/>
          <w:left w:val="single" w:color="1A5276" w:sz="4"/>
          <w:bottom w:val="single" w:color="1A5276" w:sz="4"/>
          <w:right w:val="single" w:color="1A5276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1A5276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What behaviors define us at our best — and what would we never compromise on?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2: Core Values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2026-07-02T19:42:11.208Z</dcterms:created>
  <dcterms:modified xsi:type="dcterms:W3CDTF">2026-07-02T19:42:11.208Z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