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</w:pPr>
      <w:r>
        <w:rPr>
          <w:rFonts w:ascii="Trebuchet MS" w:cs="Trebuchet MS" w:eastAsia="Trebuchet MS" w:hAnsi="Trebuchet MS"/>
          <w:b/>
          <w:bCs/>
          <w:color w:val="6B2D1A"/>
          <w:spacing w:val="20"/>
          <w:sz w:val="15"/>
          <w:szCs w:val="15"/>
        </w:rPr>
        <w:t xml:space="preserve">DIMENSION 3 — HOW ARE WE GETTING THERE</w:t>
      </w:r>
    </w:p>
    <w:p>
      <w:pPr>
        <w:spacing w:after="60"/>
      </w:pPr>
      <w:r>
        <w:rPr>
          <w:rFonts w:ascii="Georgia" w:cs="Georgia" w:eastAsia="Georgia" w:hAnsi="Georgia"/>
          <w:color w:val="0F2244"/>
          <w:sz w:val="44"/>
          <w:szCs w:val="44"/>
        </w:rPr>
        <w:t xml:space="preserve">Tool 6 · Continuous Improvement Process</w:t>
      </w:r>
    </w:p>
    <w:p>
      <w:pPr>
        <w:spacing w:after="200"/>
      </w:pPr>
      <w:r>
        <w:rPr>
          <w:rFonts w:ascii="Georgia" w:cs="Georgia" w:eastAsia="Georgia" w:hAnsi="Georgia"/>
          <w:i/>
          <w:iCs/>
          <w:color w:val="444444"/>
          <w:sz w:val="24"/>
          <w:szCs w:val="24"/>
        </w:rPr>
        <w:t xml:space="preserve">Build an Improvement Discipline</w:t>
      </w:r>
    </w:p>
    <w:p>
      <w:pPr>
        <w:pBdr>
          <w:bottom w:val="single" w:color="DDD8CC" w:sz="4" w:space="1"/>
        </w:pBdr>
        <w:spacing w:after="200" w:before="100"/>
      </w:pPr>
    </w:p>
    <w:p>
      <w:pPr>
        <w:spacing w:after="160" w:line="300"/>
      </w:pPr>
      <w:r>
        <w:rPr>
          <w:rFonts w:ascii="Georgia" w:cs="Georgia" w:eastAsia="Georgia" w:hAnsi="Georgia"/>
          <w:color w:val="444444"/>
          <w:sz w:val="22"/>
          <w:szCs w:val="22"/>
        </w:rPr>
        <w:t xml:space="preserve">A First Principles Driven Continuous Improvement discipline combines two modes of thinking: breaking problems down to their most fundamental truths, and a systematic, ongoing commitment to eliminating waste and underperformance. Teams stop asking “what did others do?” and start asking “what is actually true, and what should we build from it?”</w:t>
      </w:r>
    </w:p>
    <w:p>
      <w:pPr>
        <w:spacing w:after="100" w:before="180"/>
      </w:pPr>
      <w:r>
        <w:rPr>
          <w:rFonts w:ascii="Trebuchet MS" w:cs="Trebuchet MS" w:eastAsia="Trebuchet MS" w:hAnsi="Trebuchet MS"/>
          <w:b/>
          <w:bCs/>
          <w:color w:val="6B2D1A"/>
          <w:spacing w:val="15"/>
          <w:sz w:val="20"/>
          <w:szCs w:val="20"/>
        </w:rPr>
        <w:t xml:space="preserve">WHAT IT IS</w:t>
      </w:r>
    </w:p>
    <w:p>
      <w:pPr>
        <w:spacing w:after="80" w:line="276"/>
        <w:ind w:left="260" w:hanging="180"/>
      </w:pPr>
      <w:r>
        <w:rPr>
          <w:rFonts w:ascii="Georgia" w:cs="Georgia" w:eastAsia="Georgia" w:hAnsi="Georgia"/>
          <w:b/>
          <w:bCs/>
          <w:color w:val="6B2D1A"/>
          <w:sz w:val="21"/>
          <w:szCs w:val="21"/>
        </w:rPr>
        <w:t xml:space="preserve">—  </w:t>
      </w:r>
      <w:r>
        <w:rPr>
          <w:rFonts w:ascii="Georgia" w:cs="Georgia" w:eastAsia="Georgia" w:hAnsi="Georgia"/>
          <w:color w:val="1A1A1A"/>
          <w:sz w:val="21"/>
          <w:szCs w:val="21"/>
        </w:rPr>
        <w:t xml:space="preserve">Truth-first — every process is evaluated against fundamental value, not “how we've always done it.”</w:t>
      </w:r>
    </w:p>
    <w:p>
      <w:pPr>
        <w:spacing w:after="80" w:line="276"/>
        <w:ind w:left="260" w:hanging="180"/>
      </w:pPr>
      <w:r>
        <w:rPr>
          <w:rFonts w:ascii="Georgia" w:cs="Georgia" w:eastAsia="Georgia" w:hAnsi="Georgia"/>
          <w:b/>
          <w:bCs/>
          <w:color w:val="6B2D1A"/>
          <w:sz w:val="21"/>
          <w:szCs w:val="21"/>
        </w:rPr>
        <w:t xml:space="preserve">—  </w:t>
      </w:r>
      <w:r>
        <w:rPr>
          <w:rFonts w:ascii="Georgia" w:cs="Georgia" w:eastAsia="Georgia" w:hAnsi="Georgia"/>
          <w:color w:val="1A1A1A"/>
          <w:sz w:val="21"/>
          <w:szCs w:val="21"/>
        </w:rPr>
        <w:t xml:space="preserve">Ground-up — solutions are rebuilt from validated principles, not copied from best practices.</w:t>
      </w:r>
    </w:p>
    <w:p>
      <w:pPr>
        <w:spacing w:after="80" w:line="276"/>
        <w:ind w:left="260" w:hanging="180"/>
      </w:pPr>
      <w:r>
        <w:rPr>
          <w:rFonts w:ascii="Georgia" w:cs="Georgia" w:eastAsia="Georgia" w:hAnsi="Georgia"/>
          <w:b/>
          <w:bCs/>
          <w:color w:val="6B2D1A"/>
          <w:sz w:val="21"/>
          <w:szCs w:val="21"/>
        </w:rPr>
        <w:t xml:space="preserve">—  </w:t>
      </w:r>
      <w:r>
        <w:rPr>
          <w:rFonts w:ascii="Georgia" w:cs="Georgia" w:eastAsia="Georgia" w:hAnsi="Georgia"/>
          <w:color w:val="1A1A1A"/>
          <w:sz w:val="21"/>
          <w:szCs w:val="21"/>
        </w:rPr>
        <w:t xml:space="preserve">Run on a cadence — daily, weekly, monthly, and quarterly cycles of observation and problem-solving.</w:t>
      </w:r>
    </w:p>
    <w:p>
      <w:pPr>
        <w:spacing w:after="80" w:line="276"/>
        <w:ind w:left="260" w:hanging="180"/>
      </w:pPr>
      <w:r>
        <w:rPr>
          <w:rFonts w:ascii="Georgia" w:cs="Georgia" w:eastAsia="Georgia" w:hAnsi="Georgia"/>
          <w:b/>
          <w:bCs/>
          <w:color w:val="6B2D1A"/>
          <w:sz w:val="21"/>
          <w:szCs w:val="21"/>
        </w:rPr>
        <w:t xml:space="preserve">—  </w:t>
      </w:r>
      <w:r>
        <w:rPr>
          <w:rFonts w:ascii="Georgia" w:cs="Georgia" w:eastAsia="Georgia" w:hAnsi="Georgia"/>
          <w:color w:val="1A1A1A"/>
          <w:sz w:val="21"/>
          <w:szCs w:val="21"/>
        </w:rPr>
        <w:t xml:space="preserve">Organization-wide — every level participates, and gains are standardized so they aren't lost.</w:t>
      </w:r>
    </w:p>
    <w:p>
      <w:pPr>
        <w:spacing w:after="100" w:before="180"/>
      </w:pPr>
      <w:r>
        <w:rPr>
          <w:rFonts w:ascii="Trebuchet MS" w:cs="Trebuchet MS" w:eastAsia="Trebuchet MS" w:hAnsi="Trebuchet MS"/>
          <w:b/>
          <w:bCs/>
          <w:color w:val="6B2D1A"/>
          <w:spacing w:val="15"/>
          <w:sz w:val="20"/>
          <w:szCs w:val="20"/>
        </w:rPr>
        <w:t xml:space="preserve">WHY IT MATTERS</w:t>
      </w:r>
    </w:p>
    <w:p>
      <w:pPr>
        <w:spacing w:after="80" w:line="276"/>
        <w:ind w:left="260" w:hanging="180"/>
      </w:pPr>
      <w:r>
        <w:rPr>
          <w:rFonts w:ascii="Georgia" w:cs="Georgia" w:eastAsia="Georgia" w:hAnsi="Georgia"/>
          <w:b/>
          <w:bCs/>
          <w:color w:val="6B2D1A"/>
          <w:sz w:val="21"/>
          <w:szCs w:val="21"/>
        </w:rPr>
        <w:t xml:space="preserve">—  </w:t>
      </w:r>
      <w:r>
        <w:rPr>
          <w:rFonts w:ascii="Georgia" w:cs="Georgia" w:eastAsia="Georgia" w:hAnsi="Georgia"/>
          <w:color w:val="1A1A1A"/>
          <w:sz w:val="21"/>
          <w:szCs w:val="21"/>
        </w:rPr>
        <w:t xml:space="preserve">Generates durable, hard-to-copy competitive advantage instead of chasing competitors.</w:t>
      </w:r>
    </w:p>
    <w:p>
      <w:pPr>
        <w:spacing w:after="80" w:line="276"/>
        <w:ind w:left="260" w:hanging="180"/>
      </w:pPr>
      <w:r>
        <w:rPr>
          <w:rFonts w:ascii="Georgia" w:cs="Georgia" w:eastAsia="Georgia" w:hAnsi="Georgia"/>
          <w:b/>
          <w:bCs/>
          <w:color w:val="6B2D1A"/>
          <w:sz w:val="21"/>
          <w:szCs w:val="21"/>
        </w:rPr>
        <w:t xml:space="preserve">—  </w:t>
      </w:r>
      <w:r>
        <w:rPr>
          <w:rFonts w:ascii="Georgia" w:cs="Georgia" w:eastAsia="Georgia" w:hAnsi="Georgia"/>
          <w:color w:val="1A1A1A"/>
          <w:sz w:val="21"/>
          <w:szCs w:val="21"/>
        </w:rPr>
        <w:t xml:space="preserve">Builds adaptation and resilience so the company can respond faster than conditions change.</w:t>
      </w:r>
    </w:p>
    <w:p>
      <w:pPr>
        <w:spacing w:after="80" w:line="276"/>
        <w:ind w:left="260" w:hanging="180"/>
      </w:pPr>
      <w:r>
        <w:rPr>
          <w:rFonts w:ascii="Georgia" w:cs="Georgia" w:eastAsia="Georgia" w:hAnsi="Georgia"/>
          <w:b/>
          <w:bCs/>
          <w:color w:val="6B2D1A"/>
          <w:sz w:val="21"/>
          <w:szCs w:val="21"/>
        </w:rPr>
        <w:t xml:space="preserve">—  </w:t>
      </w:r>
      <w:r>
        <w:rPr>
          <w:rFonts w:ascii="Georgia" w:cs="Georgia" w:eastAsia="Georgia" w:hAnsi="Georgia"/>
          <w:color w:val="1A1A1A"/>
          <w:sz w:val="21"/>
          <w:szCs w:val="21"/>
        </w:rPr>
        <w:t xml:space="preserve">Unlocks performance at every level, not just from a designated improvement team.</w:t>
      </w:r>
    </w:p>
    <w:p>
      <w:pPr>
        <w:spacing w:after="80" w:line="276"/>
        <w:ind w:left="260" w:hanging="180"/>
      </w:pPr>
      <w:r>
        <w:rPr>
          <w:rFonts w:ascii="Georgia" w:cs="Georgia" w:eastAsia="Georgia" w:hAnsi="Georgia"/>
          <w:b/>
          <w:bCs/>
          <w:color w:val="6B2D1A"/>
          <w:sz w:val="21"/>
          <w:szCs w:val="21"/>
        </w:rPr>
        <w:t xml:space="preserve">—  </w:t>
      </w:r>
      <w:r>
        <w:rPr>
          <w:rFonts w:ascii="Georgia" w:cs="Georgia" w:eastAsia="Georgia" w:hAnsi="Georgia"/>
          <w:color w:val="1A1A1A"/>
          <w:sz w:val="21"/>
          <w:szCs w:val="21"/>
        </w:rPr>
        <w:t xml:space="preserve">Compounds over time into sustained financial and market results.</w:t>
      </w:r>
    </w:p>
    <w:p>
      <w:pPr>
        <w:spacing w:after="100" w:before="180"/>
      </w:pPr>
      <w:r>
        <w:rPr>
          <w:rFonts w:ascii="Trebuchet MS" w:cs="Trebuchet MS" w:eastAsia="Trebuchet MS" w:hAnsi="Trebuchet MS"/>
          <w:b/>
          <w:bCs/>
          <w:color w:val="6B2D1A"/>
          <w:spacing w:val="15"/>
          <w:sz w:val="20"/>
          <w:szCs w:val="20"/>
        </w:rPr>
        <w:t xml:space="preserve">HOW TO BUILD IT</w:t>
      </w:r>
    </w:p>
    <w:p>
      <w:pPr>
        <w:spacing w:after="80" w:line="276"/>
        <w:ind w:left="300" w:hanging="300"/>
      </w:pPr>
      <w:r>
        <w:rPr>
          <w:rFonts w:ascii="Trebuchet MS" w:cs="Trebuchet MS" w:eastAsia="Trebuchet MS" w:hAnsi="Trebuchet MS"/>
          <w:b/>
          <w:bCs/>
          <w:color w:val="6B2D1A"/>
          <w:sz w:val="21"/>
          <w:szCs w:val="21"/>
        </w:rPr>
        <w:t xml:space="preserve">1.  </w:t>
      </w:r>
      <w:r>
        <w:rPr>
          <w:rFonts w:ascii="Georgia" w:cs="Georgia" w:eastAsia="Georgia" w:hAnsi="Georgia"/>
          <w:color w:val="1A1A1A"/>
          <w:sz w:val="21"/>
          <w:szCs w:val="21"/>
        </w:rPr>
        <w:t xml:space="preserve">Have senior leaders model and sponsor the discipline personally — it cannot be delegated.</w:t>
      </w:r>
    </w:p>
    <w:p>
      <w:pPr>
        <w:spacing w:after="80" w:line="276"/>
        <w:ind w:left="300" w:hanging="300"/>
      </w:pPr>
      <w:r>
        <w:rPr>
          <w:rFonts w:ascii="Trebuchet MS" w:cs="Trebuchet MS" w:eastAsia="Trebuchet MS" w:hAnsi="Trebuchet MS"/>
          <w:b/>
          <w:bCs/>
          <w:color w:val="6B2D1A"/>
          <w:sz w:val="21"/>
          <w:szCs w:val="21"/>
        </w:rPr>
        <w:t xml:space="preserve">2.  </w:t>
      </w:r>
      <w:r>
        <w:rPr>
          <w:rFonts w:ascii="Georgia" w:cs="Georgia" w:eastAsia="Georgia" w:hAnsi="Georgia"/>
          <w:color w:val="1A1A1A"/>
          <w:sz w:val="21"/>
          <w:szCs w:val="21"/>
        </w:rPr>
        <w:t xml:space="preserve">Define the foundational truths of the business: what must we do exceptionally well to win?</w:t>
      </w:r>
    </w:p>
    <w:p>
      <w:pPr>
        <w:spacing w:after="80" w:line="276"/>
        <w:ind w:left="300" w:hanging="300"/>
      </w:pPr>
      <w:r>
        <w:rPr>
          <w:rFonts w:ascii="Trebuchet MS" w:cs="Trebuchet MS" w:eastAsia="Trebuchet MS" w:hAnsi="Trebuchet MS"/>
          <w:b/>
          <w:bCs/>
          <w:color w:val="6B2D1A"/>
          <w:sz w:val="21"/>
          <w:szCs w:val="21"/>
        </w:rPr>
        <w:t xml:space="preserve">3.  </w:t>
      </w:r>
      <w:r>
        <w:rPr>
          <w:rFonts w:ascii="Georgia" w:cs="Georgia" w:eastAsia="Georgia" w:hAnsi="Georgia"/>
          <w:color w:val="1A1A1A"/>
          <w:sz w:val="21"/>
          <w:szCs w:val="21"/>
        </w:rPr>
        <w:t xml:space="preserve">Teach first-principles problem-solving and deploy a consistent methodology across teams.</w:t>
      </w:r>
    </w:p>
    <w:p>
      <w:pPr>
        <w:spacing w:after="80" w:line="276"/>
        <w:ind w:left="300" w:hanging="300"/>
      </w:pPr>
      <w:r>
        <w:rPr>
          <w:rFonts w:ascii="Trebuchet MS" w:cs="Trebuchet MS" w:eastAsia="Trebuchet MS" w:hAnsi="Trebuchet MS"/>
          <w:b/>
          <w:bCs/>
          <w:color w:val="6B2D1A"/>
          <w:sz w:val="21"/>
          <w:szCs w:val="21"/>
        </w:rPr>
        <w:t xml:space="preserve">4.  </w:t>
      </w:r>
      <w:r>
        <w:rPr>
          <w:rFonts w:ascii="Georgia" w:cs="Georgia" w:eastAsia="Georgia" w:hAnsi="Georgia"/>
          <w:color w:val="1A1A1A"/>
          <w:sz w:val="21"/>
          <w:szCs w:val="21"/>
        </w:rPr>
        <w:t xml:space="preserve">Establish a tiered operating rhythm — daily huddles, weekly reviews, quarterly deep-dives.</w:t>
      </w:r>
    </w:p>
    <w:p>
      <w:pPr>
        <w:spacing w:after="80" w:line="276"/>
        <w:ind w:left="300" w:hanging="300"/>
      </w:pPr>
      <w:r>
        <w:rPr>
          <w:rFonts w:ascii="Trebuchet MS" w:cs="Trebuchet MS" w:eastAsia="Trebuchet MS" w:hAnsi="Trebuchet MS"/>
          <w:b/>
          <w:bCs/>
          <w:color w:val="6B2D1A"/>
          <w:sz w:val="21"/>
          <w:szCs w:val="21"/>
        </w:rPr>
        <w:t xml:space="preserve">5.  </w:t>
      </w:r>
      <w:r>
        <w:rPr>
          <w:rFonts w:ascii="Georgia" w:cs="Georgia" w:eastAsia="Georgia" w:hAnsi="Georgia"/>
          <w:color w:val="1A1A1A"/>
          <w:sz w:val="21"/>
          <w:szCs w:val="21"/>
        </w:rPr>
        <w:t xml:space="preserve">Cultivate psychological safety so people can surface problems without fear of blame.</w:t>
      </w:r>
    </w:p>
    <w:p>
      <w:pPr>
        <w:spacing w:after="80" w:line="276"/>
        <w:ind w:left="300" w:hanging="300"/>
      </w:pPr>
      <w:r>
        <w:rPr>
          <w:rFonts w:ascii="Trebuchet MS" w:cs="Trebuchet MS" w:eastAsia="Trebuchet MS" w:hAnsi="Trebuchet MS"/>
          <w:b/>
          <w:bCs/>
          <w:color w:val="6B2D1A"/>
          <w:sz w:val="21"/>
          <w:szCs w:val="21"/>
        </w:rPr>
        <w:t xml:space="preserve">6.  </w:t>
      </w:r>
      <w:r>
        <w:rPr>
          <w:rFonts w:ascii="Georgia" w:cs="Georgia" w:eastAsia="Georgia" w:hAnsi="Georgia"/>
          <w:color w:val="1A1A1A"/>
          <w:sz w:val="21"/>
          <w:szCs w:val="21"/>
        </w:rPr>
        <w:t xml:space="preserve">Measure the discipline itself — review quarterly, and rebuild what isn't working.</w:t>
      </w:r>
    </w:p>
    <w:p>
      <w:pPr>
        <w:spacing w:after="0" w:before="200"/>
      </w:pPr>
    </w:p>
    <w:tbl>
      <w:tblPr>
        <w:tblW w:type="dxa" w:w="9350"/>
        <w:tblBorders>
          <w:top w:val="single" w:color="6B2D1A" w:sz="4"/>
          <w:left w:val="single" w:color="6B2D1A" w:sz="4"/>
          <w:bottom w:val="single" w:color="6B2D1A" w:sz="4"/>
          <w:right w:val="single" w:color="6B2D1A" w:sz="4"/>
          <w:insideH w:val="none" w:color="FFFFFF" w:sz="0"/>
          <w:insideV w:val="none" w:color="FFFFFF" w:sz="0"/>
        </w:tblBorders>
      </w:tblPr>
      <w:tblGrid>
        <w:gridCol w:w="9350"/>
      </w:tblGrid>
      <w:tr>
        <w:tc>
          <w:tcPr>
            <w:tcW w:type="dxa" w:w="9350"/>
            <w:shd w:fill="F8F5EF" w:color="auto" w:val="clear"/>
            <w:tcMar>
              <w:top w:type="dxa" w:w="200"/>
              <w:left w:type="dxa" w:w="260"/>
              <w:bottom w:type="dxa" w:w="200"/>
              <w:right w:type="dxa" w:w="260"/>
            </w:tcMar>
            <w:vAlign w:val="center"/>
          </w:tcPr>
          <w:p>
            <w:pPr>
              <w:spacing w:after="40"/>
            </w:pPr>
            <w:r>
              <w:rPr>
                <w:rFonts w:ascii="Trebuchet MS" w:cs="Trebuchet MS" w:eastAsia="Trebuchet MS" w:hAnsi="Trebuchet MS"/>
                <w:b/>
                <w:bCs/>
                <w:color w:val="6B2D1A"/>
                <w:spacing w:val="20"/>
                <w:sz w:val="15"/>
                <w:szCs w:val="15"/>
              </w:rPr>
              <w:t xml:space="preserve">KEY QUESTION</w:t>
            </w:r>
          </w:p>
          <w:p>
            <w:r>
              <w:rPr>
                <w:rFonts w:ascii="Georgia" w:cs="Georgia" w:eastAsia="Georgia" w:hAnsi="Georgia"/>
                <w:i/>
                <w:iCs/>
                <w:color w:val="0F2244"/>
                <w:sz w:val="24"/>
                <w:szCs w:val="24"/>
              </w:rPr>
              <w:t xml:space="preserve">Do we have a disciplined practice for improving — or do we react to problems as they arise?</w:t>
            </w:r>
          </w:p>
        </w:tc>
      </w:tr>
    </w:tbl>
    <w:p>
      <w:pPr>
        <w:pBdr>
          <w:top w:val="single" w:color="DDD8CC" w:sz="4" w:space="6"/>
        </w:pBdr>
        <w:spacing w:before="260"/>
      </w:pPr>
      <w:r>
        <w:rPr>
          <w:rFonts w:ascii="Trebuchet MS" w:cs="Trebuchet MS" w:eastAsia="Trebuchet MS" w:hAnsi="Trebuchet MS"/>
          <w:b/>
          <w:bCs/>
          <w:color w:val="0F2244"/>
          <w:spacing w:val="10"/>
          <w:sz w:val="15"/>
          <w:szCs w:val="15"/>
        </w:rPr>
        <w:t xml:space="preserve">ALIGN</w:t>
      </w:r>
      <w:r>
        <w:rPr>
          <w:rFonts w:ascii="Trebuchet MS" w:cs="Trebuchet MS" w:eastAsia="Trebuchet MS" w:hAnsi="Trebuchet MS"/>
          <w:b/>
          <w:bCs/>
          <w:color w:val="C49A22"/>
          <w:spacing w:val="10"/>
          <w:sz w:val="15"/>
          <w:szCs w:val="15"/>
        </w:rPr>
        <w:t xml:space="preserve">TO</w:t>
      </w:r>
      <w:r>
        <w:rPr>
          <w:rFonts w:ascii="Trebuchet MS" w:cs="Trebuchet MS" w:eastAsia="Trebuchet MS" w:hAnsi="Trebuchet MS"/>
          <w:b/>
          <w:bCs/>
          <w:color w:val="0F2244"/>
          <w:spacing w:val="10"/>
          <w:sz w:val="15"/>
          <w:szCs w:val="15"/>
        </w:rPr>
        <w:t xml:space="preserve">WIN</w:t>
      </w:r>
      <w:r>
        <w:rPr>
          <w:rFonts w:ascii="Trebuchet MS" w:cs="Trebuchet MS" w:eastAsia="Trebuchet MS" w:hAnsi="Trebuchet MS"/>
          <w:color w:val="777777"/>
          <w:spacing w:val="6"/>
          <w:sz w:val="15"/>
          <w:szCs w:val="15"/>
        </w:rPr>
        <w:t xml:space="preserve">   ·   Tool 6: Continuous Improvement Process   ·   alignto-win.com</w:t>
      </w:r>
    </w:p>
    <w:sectPr>
      <w:pgSz w:w="12240" w:h="15840" w:orient="portrait"/>
      <w:pgMar w:top="720" w:right="1000" w:bottom="72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cs="Georgia" w:eastAsia="Georgia" w:hAnsi="Georgia"/>
        <w:color w:val="1A1A1A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2026-07-02T19:42:11.341Z</dcterms:created>
  <dcterms:modified xsi:type="dcterms:W3CDTF">2026-07-02T19:42:11.341Z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