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Trebuchet MS" w:cs="Trebuchet MS" w:eastAsia="Trebuchet MS" w:hAnsi="Trebuchet MS"/>
          <w:b/>
          <w:bCs/>
          <w:color w:val="C49A22"/>
          <w:spacing w:val="20"/>
          <w:sz w:val="15"/>
          <w:szCs w:val="15"/>
        </w:rPr>
        <w:t xml:space="preserve">THE CAPSTONE ASSESSMENT</w:t>
      </w:r>
    </w:p>
    <w:p>
      <w:pPr>
        <w:spacing w:after="60"/>
      </w:pPr>
      <w:r>
        <w:rPr>
          <w:rFonts w:ascii="Georgia" w:cs="Georgia" w:eastAsia="Georgia" w:hAnsi="Georgia"/>
          <w:color w:val="0F2244"/>
          <w:sz w:val="44"/>
          <w:szCs w:val="44"/>
        </w:rPr>
        <w:t xml:space="preserve">Tool 8 · Leadership Alignment Audit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Find and Close the Gaps</w:t>
      </w:r>
    </w:p>
    <w:p>
      <w:pPr>
        <w:pBdr>
          <w:bottom w:val="single" w:color="DDD8CC" w:sz="4" w:space="1"/>
        </w:pBdr>
        <w:spacing w:after="200" w:before="100"/>
      </w:pPr>
    </w:p>
    <w:p>
      <w:pPr>
        <w:spacing w:after="160" w:line="300"/>
      </w:pPr>
      <w:r>
        <w:rPr>
          <w:rFonts w:ascii="Georgia" w:cs="Georgia" w:eastAsia="Georgia" w:hAnsi="Georgia"/>
          <w:color w:val="444444"/>
          <w:sz w:val="22"/>
          <w:szCs w:val="22"/>
        </w:rPr>
        <w:t xml:space="preserve">The Leadership Alignment Audit is a self-assessment tool that measures how consistently your leadership team can articulate and act on all 3 Dimensions and 7 Drivers — Who You Are, Where You're Going, and How You're Getting There. It turns individual perceptions into a shared, honest picture of where the team is aligned and where it isn't.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C49A22"/>
          <w:spacing w:val="15"/>
          <w:sz w:val="20"/>
          <w:szCs w:val="20"/>
        </w:rPr>
        <w:t xml:space="preserve">WHAT IT IS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C49A22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 structured self-assessment covering all 7 Drivers, organized under the 3 Dimensions.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C49A22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Completed independently by each leader first — no consulting or comparing answers up front.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C49A22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Scored on simple 1–5 alignment statements, then compared as a team to surface divergence.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C49A22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 recurring practice, not a one-time survey — designed to be re-administered every 6–12 months.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C49A22"/>
          <w:spacing w:val="15"/>
          <w:sz w:val="20"/>
          <w:szCs w:val="20"/>
        </w:rPr>
        <w:t xml:space="preserve">WHY IT MATTERS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C49A22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Reveals the honest gaps between what leaders believe and what they each say and do.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C49A22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Divergence — not the average score — is the signal that shows where alignment work is needed most.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C49A22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Converts vague unease about “we're not aligned” into specific, actionable gaps by Driver.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C49A22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Creates a shared baseline leaders can track over time as the company grows and changes.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C49A22"/>
          <w:spacing w:val="15"/>
          <w:sz w:val="20"/>
          <w:szCs w:val="20"/>
        </w:rPr>
        <w:t xml:space="preserve">HOW TO BUILD IT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C49A22"/>
          <w:sz w:val="21"/>
          <w:szCs w:val="21"/>
        </w:rPr>
        <w:t xml:space="preserve">1.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Have each leader complete the full audit independently and candidly, without consulting others.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C49A22"/>
          <w:sz w:val="21"/>
          <w:szCs w:val="21"/>
        </w:rPr>
        <w:t xml:space="preserve">2.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Bring completed audits to a dedicated leadership offsite or session.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C49A22"/>
          <w:sz w:val="21"/>
          <w:szCs w:val="21"/>
        </w:rPr>
        <w:t xml:space="preserve">3.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Compare responses and focus on the items where leaders disagree most — that's the priority list.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C49A22"/>
          <w:sz w:val="21"/>
          <w:szCs w:val="21"/>
        </w:rPr>
        <w:t xml:space="preserve">4.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Identify the top 3 alignment gaps and assign an owner and timeline to each.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C49A22"/>
          <w:sz w:val="21"/>
          <w:szCs w:val="21"/>
        </w:rPr>
        <w:t xml:space="preserve">5.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Revise any Core Purpose, Values, Goal, Vision, or process documents that came out unclear or inconsistent.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C49A22"/>
          <w:sz w:val="21"/>
          <w:szCs w:val="21"/>
        </w:rPr>
        <w:t xml:space="preserve">6.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Communicate updates across the organization within 30 days, and set a date to re-administer the audit.</w:t>
      </w:r>
    </w:p>
    <w:p>
      <w:pPr>
        <w:spacing w:after="0" w:before="200"/>
      </w:pPr>
    </w:p>
    <w:tbl>
      <w:tblPr>
        <w:tblW w:type="dxa" w:w="9350"/>
        <w:tblBorders>
          <w:top w:val="single" w:color="C49A22" w:sz="4"/>
          <w:left w:val="single" w:color="C49A22" w:sz="4"/>
          <w:bottom w:val="single" w:color="C49A22" w:sz="4"/>
          <w:right w:val="single" w:color="C49A22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8F5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C49A22"/>
                <w:spacing w:val="20"/>
                <w:sz w:val="15"/>
                <w:szCs w:val="15"/>
              </w:rPr>
              <w:t xml:space="preserve">KEY QUESTION</w:t>
            </w:r>
          </w:p>
          <w:p>
            <w:r>
              <w:rPr>
                <w:rFonts w:ascii="Georgia" w:cs="Georgia" w:eastAsia="Georgia" w:hAnsi="Georgia"/>
                <w:i/>
                <w:iCs/>
                <w:color w:val="0F2244"/>
                <w:sz w:val="24"/>
                <w:szCs w:val="24"/>
              </w:rPr>
              <w:t xml:space="preserve">Where do our leaders disagree most — and what would it cost us to leave that unresolved?</w:t>
            </w:r>
          </w:p>
        </w:tc>
      </w:tr>
    </w:tbl>
    <w:p>
      <w:pPr>
        <w:pBdr>
          <w:top w:val="single" w:color="DDD8CC" w:sz="4" w:space="6"/>
        </w:pBdr>
        <w:spacing w:before="260"/>
      </w:pP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ALIGN</w:t>
      </w:r>
      <w:r>
        <w:rPr>
          <w:rFonts w:ascii="Trebuchet MS" w:cs="Trebuchet MS" w:eastAsia="Trebuchet MS" w:hAnsi="Trebuchet MS"/>
          <w:b/>
          <w:bCs/>
          <w:color w:val="C49A22"/>
          <w:spacing w:val="10"/>
          <w:sz w:val="15"/>
          <w:szCs w:val="15"/>
        </w:rPr>
        <w:t xml:space="preserve">TO</w:t>
      </w: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WIN</w:t>
      </w:r>
      <w:r>
        <w:rPr>
          <w:rFonts w:ascii="Trebuchet MS" w:cs="Trebuchet MS" w:eastAsia="Trebuchet MS" w:hAnsi="Trebuchet MS"/>
          <w:color w:val="777777"/>
          <w:spacing w:val="6"/>
          <w:sz w:val="15"/>
          <w:szCs w:val="15"/>
        </w:rPr>
        <w:t xml:space="preserve">   ·   Tool 8: Leadership Alignment Audit   ·   alignto-win.com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2026-07-02T19:42:11.367Z</dcterms:created>
  <dcterms:modified xsi:type="dcterms:W3CDTF">2026-07-02T19:42:11.367Z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